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msor4"/>
        <w:keepNext w:val="false"/>
        <w:widowControl/>
        <w:numPr>
          <w:ilvl w:val="3"/>
          <w:numId w:val="1"/>
        </w:numPr>
        <w:spacing w:before="120" w:after="120"/>
        <w:rPr/>
      </w:pPr>
      <w:r>
        <w:rPr/>
        <w:t>Gerő Péter: Eszköz a módszerhez – módszer az eszközhöz</w:t>
      </w:r>
      <w:r>
        <w:rPr>
          <w:rStyle w:val="Lbjegyzethorgony"/>
        </w:rPr>
        <w:footnoteReference w:id="2"/>
      </w:r>
    </w:p>
    <w:p>
      <w:pPr>
        <w:pStyle w:val="Tblzattartalom"/>
        <w:keepNext w:val="false"/>
        <w:widowControl w:val="false"/>
        <w:bidi w:val="0"/>
        <w:spacing w:before="57" w:after="57"/>
        <w:jc w:val="left"/>
        <w:rPr>
          <w:spacing w:val="0"/>
        </w:rPr>
      </w:pPr>
      <w:r>
        <w:rPr>
          <w:i/>
          <w:iCs/>
          <w:spacing w:val="0"/>
        </w:rPr>
        <w:t>A konferenciára való jelentkezéskor leadott kivonat:</w:t>
      </w:r>
    </w:p>
    <w:p>
      <w:pPr>
        <w:pStyle w:val="Tblzattartalom"/>
        <w:widowControl w:val="false"/>
        <w:bidi w:val="0"/>
        <w:spacing w:before="57" w:after="57"/>
        <w:jc w:val="left"/>
        <w:rPr>
          <w:i/>
          <w:i/>
          <w:iCs/>
        </w:rPr>
      </w:pPr>
      <w:r>
        <w:rPr>
          <w:i/>
          <w:iCs/>
          <w:spacing w:val="0"/>
        </w:rPr>
        <w:t>Az „élethelyzethez igazított tan</w:t>
      </w:r>
      <w:r>
        <w:rPr>
          <w:i/>
          <w:iCs/>
          <w:spacing w:val="0"/>
          <w:sz w:val="24"/>
          <w:szCs w:val="24"/>
        </w:rPr>
        <w:t xml:space="preserve">ulás” (Life Tailored Learning) </w:t>
      </w:r>
      <w:r>
        <w:rPr>
          <w:rFonts w:cs="Times New Roman"/>
          <w:i/>
          <w:iCs/>
          <w:color w:val="000000"/>
          <w:spacing w:val="0"/>
          <w:sz w:val="24"/>
          <w:szCs w:val="24"/>
        </w:rPr>
        <w:t>a választható gyakorlati módszertanok egyike, amelynek tárgya a felnőttkori tanulás. Módszerek és előírások sorozata (gyakorlati sorvezető) a tudáselsajátítás, a tudásközvetítés tervezéséhez, szervezéséhez, végrehajtásához, értékeléséhez és szabályozásához. Lépésről lépésre tárgyalja a tanulási folyamatot a tanulási szükséglet felmérésétől és a belépési feltételek teljesülésének mérésétől kezdve a szakanyag létrehozásán, a tananyag moduláris kialakításán és a tanuló, a tanár, konzulens, tutor, mentor szerepén át a záró mérésig (vizsgáig).</w:t>
      </w:r>
    </w:p>
    <w:p>
      <w:pPr>
        <w:pStyle w:val="Tblzattartalom"/>
        <w:keepNext w:val="false"/>
        <w:widowControl w:val="false"/>
        <w:bidi w:val="0"/>
        <w:spacing w:before="57" w:after="57"/>
        <w:jc w:val="left"/>
        <w:rPr>
          <w:i/>
          <w:i/>
          <w:iCs/>
        </w:rPr>
      </w:pPr>
      <w:r>
        <w:rPr>
          <w:rFonts w:cs="Times New Roman"/>
          <w:i/>
          <w:iCs/>
          <w:color w:val="000000"/>
          <w:spacing w:val="0"/>
          <w:sz w:val="24"/>
          <w:szCs w:val="24"/>
        </w:rPr>
        <w:t>A módszertan első tankönyve (Gerő Péter: Az élethelyzethez igazított tanulás, Zrínyi Miklós Nemzetvédelmi Egyetem Felnőttképzési és</w:t>
      </w:r>
      <w:r>
        <w:rPr>
          <w:rFonts w:cs="Times New Roman"/>
          <w:b w:val="false"/>
          <w:bCs w:val="false"/>
          <w:i/>
          <w:iCs/>
          <w:color w:val="000000"/>
          <w:spacing w:val="0"/>
          <w:sz w:val="24"/>
          <w:szCs w:val="24"/>
        </w:rPr>
        <w:t xml:space="preserve"> Távoktatási Központ, Budapest, 2008; ISBN:</w:t>
      </w:r>
      <w:r>
        <w:rPr>
          <w:rFonts w:cs="Times New Roman"/>
          <w:b w:val="false"/>
          <w:bCs w:val="false"/>
          <w:i/>
          <w:iCs/>
          <w:color w:val="000000"/>
          <w:spacing w:val="0"/>
          <w:sz w:val="24"/>
          <w:szCs w:val="22"/>
        </w:rPr>
        <w:t xml:space="preserve"> 978-963-7060-54-0) a módszertan szerinti moduláris tananyagok létrehozásához és egyéni, önálló felhasználásához a Moodle-t javasolja. </w:t>
      </w:r>
    </w:p>
    <w:p>
      <w:pPr>
        <w:pStyle w:val="Tblzattartalom"/>
        <w:keepNext w:val="false"/>
        <w:widowControl/>
        <w:bidi w:val="0"/>
        <w:spacing w:before="113" w:after="113"/>
        <w:jc w:val="left"/>
        <w:rPr>
          <w:rFonts w:cs="Times New Roman"/>
          <w:b w:val="false"/>
          <w:b w:val="false"/>
          <w:bCs w:val="false"/>
          <w:color w:val="000000"/>
          <w:spacing w:val="0"/>
          <w:sz w:val="24"/>
          <w:szCs w:val="22"/>
        </w:rPr>
      </w:pPr>
      <w:r>
        <w:rPr>
          <w:rFonts w:cs="Times New Roman"/>
          <w:b w:val="false"/>
          <w:bCs w:val="false"/>
          <w:i/>
          <w:iCs/>
          <w:color w:val="000000"/>
          <w:spacing w:val="0"/>
          <w:sz w:val="24"/>
          <w:szCs w:val="22"/>
        </w:rPr>
        <w:t>Azóta a Moodle által nyújtott lehetőségek sokat fejlődtek. Az élethelyzethez igazított tanulás egykori tankönyve 2025-re tervezett új kiadásában ez a fejezet is megújul. A szerző ezt a tervet ismerteti – és bekapcsolódási lehetőséget ajánl.</w:t>
      </w:r>
    </w:p>
    <w:p>
      <w:pPr>
        <w:pStyle w:val="Tblzattartalom"/>
        <w:widowControl/>
        <w:bidi w:val="0"/>
        <w:spacing w:before="113" w:after="113"/>
        <w:jc w:val="left"/>
        <w:rPr>
          <w:rFonts w:cs="Times New Roman"/>
          <w:b w:val="false"/>
          <w:b w:val="false"/>
          <w:bCs w:val="false"/>
          <w:color w:val="000000"/>
          <w:spacing w:val="0"/>
          <w:sz w:val="24"/>
          <w:szCs w:val="22"/>
        </w:rPr>
      </w:pPr>
      <w:r>
        <w:rPr>
          <w:rFonts w:cs="Times New Roman"/>
          <w:b w:val="false"/>
          <w:bCs w:val="false"/>
          <w:color w:val="000000"/>
          <w:spacing w:val="0"/>
          <w:sz w:val="24"/>
          <w:szCs w:val="22"/>
        </w:rPr>
      </w:r>
    </w:p>
    <w:p>
      <w:pPr>
        <w:pStyle w:val="Tblzattartalom"/>
        <w:widowControl/>
        <w:bidi w:val="0"/>
        <w:spacing w:before="113" w:after="113"/>
        <w:jc w:val="left"/>
        <w:rPr/>
      </w:pPr>
      <w:r>
        <w:rPr/>
        <w:t>Több mint harminc éve, hogy megismertem egy angol tananyagot, pontosa</w:t>
      </w:r>
      <w:r>
        <w:rPr>
          <w:color w:val="auto"/>
        </w:rPr>
        <w:t>bban: egy csomagot</w:t>
      </w:r>
      <w:r>
        <w:rPr>
          <w:rStyle w:val="Lbjegyzethorgony"/>
          <w:color w:val="auto"/>
        </w:rPr>
        <w:footnoteReference w:id="3"/>
      </w:r>
      <w:r>
        <w:rPr>
          <w:color w:val="auto"/>
        </w:rPr>
        <w:t>,</w:t>
      </w:r>
      <w:r>
        <w:rPr/>
        <w:t xml:space="preserve"> amely a felnőtt tanuló kötetlen és önálló tanulását segítette. A témája az volt, hogy egy felsőoktatási intézményben hogyan lehet bevezetni a kötetlen és önálló tanulást. A Fővárosi Oktatástechnológiai Központ hazai használatra is adaptálta.</w:t>
      </w:r>
    </w:p>
    <w:p>
      <w:pPr>
        <w:pStyle w:val="Tblzattartalom"/>
        <w:keepNext w:val="false"/>
        <w:widowControl/>
        <w:bidi w:val="0"/>
        <w:spacing w:before="113" w:after="113"/>
        <w:jc w:val="left"/>
        <w:rPr/>
      </w:pPr>
      <w:r>
        <w:rPr/>
        <w:t>A csomag munkafüzeteket is tartalmaz, amelyek sorraveszik a kötetlen és önálló tanulás bevezetésének egyes lépéseit. Az egyik fejezet például a tanulói igények felméréséről szól és van egy kitöltendő keret, hogy „Az intézmény az információkérésre és a leendő tanulókra vonatkozó adatok nyilvántartását és hasznosítását a következő módokon végezhetné jobban”. Másik fejezet arról szól, hogy hogyan használják a tanulók a tananyagokat: van itt egy keret többféle kérdéssel, például: „Szándékában van az intézménynek oktatási anyagokat vásárolni és készletezni, hogy azokat eladja a hallgatóknak?” A legvégén pedig szinte már csak ki kellene vágni ezeket a kitöltött kereteket és dossziéba kellene fűzni őket, hogy készen legyen a kötetlen és önálló tanulás bevezetésének az adott intézményre vonatkozó terve.</w:t>
      </w:r>
    </w:p>
    <w:p>
      <w:pPr>
        <w:pStyle w:val="Tblzattartalom"/>
        <w:keepNext w:val="false"/>
        <w:widowControl/>
        <w:bidi w:val="0"/>
        <w:spacing w:before="113" w:after="113"/>
        <w:jc w:val="left"/>
        <w:rPr/>
      </w:pPr>
      <w:r>
        <w:rPr/>
        <w:t>Mire tehát valaki végigtanulja az egészet, létre is jön az eredmény, amelyért végigtanulta.</w:t>
      </w:r>
    </w:p>
    <w:p>
      <w:pPr>
        <w:pStyle w:val="Tblzattartalom"/>
        <w:keepNext w:val="false"/>
        <w:widowControl/>
        <w:bidi w:val="0"/>
        <w:spacing w:before="113" w:after="113"/>
        <w:jc w:val="left"/>
        <w:rPr/>
      </w:pPr>
      <w:r>
        <w:rPr/>
        <w:t>Le voltam ettől nyűgözve – és sok tekintetben az angolszász oktatási rendszertől is: a tanuló-központúságától, rugalmasságától, inkluzivitásától. Ugyanakkor olyan érzésem is volt, hogy az már a ló túlsó oldala: van némi igazság azokban a legendákban, hogy ott leérettségizhet valaki anélkül, hogy két számot össze tudna szorozni, vagy hogy tudná, hogy hogy hány kontinens van a Földön.</w:t>
      </w:r>
    </w:p>
    <w:p>
      <w:pPr>
        <w:pStyle w:val="Tblzattartalom"/>
        <w:keepNext w:val="false"/>
        <w:widowControl/>
        <w:bidi w:val="0"/>
        <w:spacing w:before="113" w:after="113"/>
        <w:jc w:val="left"/>
        <w:rPr/>
      </w:pPr>
      <w:r>
        <w:rPr>
          <w:rFonts w:eastAsia="Webdings" w:cs="Webdings" w:ascii="Webdings" w:hAnsi="Webdings"/>
          <w:color w:val="C9211E"/>
        </w:rPr>
        <w:t></w:t>
      </w:r>
      <w:r>
        <w:rPr>
          <w:rFonts w:eastAsia="NSimSun" w:cs="Arial"/>
          <w:color w:val="C9211E"/>
        </w:rPr>
        <w:t xml:space="preserve"> </w:t>
      </w:r>
      <w:r>
        <w:rPr/>
        <w:t>Nagy elhatározás született meg bennem: elhatároztam, hogy létrehozok egy módszertant, amely olyan tanulóközpontú, inkluzív és rugalmas, mint az angolszász rendszerek; de annyira tervezhető, nyomonkövethető, ellenőrizhető, mint a legszigorúbb porosz rendszer. Ez lett az élethelyzethez igazított tanulás, amely tananyagok és tanulási folyamatok kifejlesztésének a módszertana, mentálisan ép felnőtt tanulók számára. Ennek a módszertannak amelyn</w:t>
      </w:r>
      <w:r>
        <w:rPr>
          <w:color w:val="auto"/>
        </w:rPr>
        <w:t>ek tankönyve</w:t>
      </w:r>
      <w:r>
        <w:rPr>
          <w:rStyle w:val="Lbjegyzethorgony"/>
          <w:color w:val="auto"/>
        </w:rPr>
        <w:footnoteReference w:id="4"/>
      </w:r>
      <w:r>
        <w:rPr>
          <w:color w:val="auto"/>
        </w:rPr>
        <w:t xml:space="preserve"> jelent meg,</w:t>
      </w:r>
      <w:r>
        <w:rPr/>
        <w:t xml:space="preserve"> amelyből doktoráltam, amelyet hét egyetemi karon tanítottam (két karon az oktatóknak), és amelynek már két egyetemen volt kutatócsoportja.</w:t>
      </w:r>
    </w:p>
    <w:p>
      <w:pPr>
        <w:pStyle w:val="Tblzattartalom"/>
        <w:widowControl/>
        <w:bidi w:val="0"/>
        <w:spacing w:before="113" w:after="113"/>
        <w:jc w:val="left"/>
        <w:rPr>
          <w:color w:val="auto"/>
        </w:rPr>
      </w:pPr>
      <w:r>
        <w:rPr>
          <w:rFonts w:eastAsia="Webdings" w:cs="Webdings" w:ascii="Webdings" w:hAnsi="Webdings"/>
          <w:color w:val="C9211E"/>
        </w:rPr>
        <w:t></w:t>
      </w:r>
      <w:r>
        <w:rPr>
          <w:rFonts w:eastAsia="NSimSun" w:cs="Arial"/>
          <w:color w:val="C9211E"/>
        </w:rPr>
        <w:t xml:space="preserve"> </w:t>
      </w:r>
      <w:r>
        <w:rPr>
          <w:color w:val="auto"/>
        </w:rPr>
        <w:t>9 éve 3 tanítványból lett munkatárssal vettem részt a MoodleMoot-on.</w:t>
      </w:r>
    </w:p>
    <w:p>
      <w:pPr>
        <w:pStyle w:val="Tblzattartalom"/>
        <w:widowControl/>
        <w:bidi w:val="0"/>
        <w:spacing w:before="113" w:after="113"/>
        <w:jc w:val="left"/>
        <w:rPr>
          <w:color w:val="C9211E"/>
        </w:rPr>
      </w:pPr>
      <w:r>
        <w:rPr>
          <w:color w:val="auto"/>
        </w:rPr>
        <w:t xml:space="preserve">Az egész akkor torpant meg, amikor </w:t>
      </w:r>
      <w:r>
        <w:rPr/>
        <w:t>életbelépett az a jogszabály, amely nyugdíjas-életkoromra tekintettel gyakorlatilag kizárt az állami felsőoktatásból.</w:t>
      </w:r>
    </w:p>
    <w:p>
      <w:pPr>
        <w:pStyle w:val="Tblzattartalom"/>
        <w:keepNext w:val="false"/>
        <w:widowControl/>
        <w:bidi w:val="0"/>
        <w:spacing w:before="113" w:after="113"/>
        <w:jc w:val="left"/>
        <w:rPr/>
      </w:pPr>
      <w:r>
        <w:rPr/>
        <w:t>Azóta sem tétlenkedem: ismeretterjesztő jellegű rádióműsor- és podcast-sorozatot hoztam létre „Szia, Tanár Úr!” névvel –</w:t>
      </w:r>
    </w:p>
    <w:p>
      <w:pPr>
        <w:pStyle w:val="Tblzattartalom"/>
        <w:widowControl/>
        <w:bidi w:val="0"/>
        <w:spacing w:before="113" w:after="113"/>
        <w:jc w:val="left"/>
        <w:rPr/>
      </w:pPr>
      <w:r>
        <w:rPr>
          <w:rFonts w:eastAsia="Webdings" w:cs="Webdings" w:ascii="Webdings" w:hAnsi="Webdings"/>
          <w:color w:val="C9211E"/>
        </w:rPr>
        <w:t></w:t>
      </w:r>
      <w:r>
        <w:rPr>
          <w:rFonts w:eastAsia="NSimSun" w:cs="Arial"/>
          <w:color w:val="C9211E"/>
        </w:rPr>
        <w:t xml:space="preserve"> </w:t>
      </w:r>
      <w:r>
        <w:rPr/>
        <w:t>de nem mondtam le az élethelyzethez igazított tanulás módszertanához kötődő ambícióimról.</w:t>
      </w:r>
    </w:p>
    <w:p>
      <w:pPr>
        <w:pStyle w:val="Tblzattartalom"/>
        <w:keepNext w:val="false"/>
        <w:widowControl/>
        <w:bidi w:val="0"/>
        <w:spacing w:before="113" w:after="113"/>
        <w:jc w:val="left"/>
        <w:rPr/>
      </w:pPr>
      <w:r>
        <w:rPr/>
        <w:t>A tankönyvnek egyébként az egyik fejezete a technikai megvalósításról szól, mégpedig a Moodle segítségével. Bevallom: ez a könyv leggyengébb fejezete – részben, mert másfél évtizeddel ezelőtti, részben pedig azért, mert pontosan azt nem tudtam megvalósítani, amit a legjobban szerettem volna: az egyéni tanulási útvonalak beállításait. (Pedig még Debrecenbe is ellátogattam nem is egyszer, hogy a Papp Gyula – Vágvölgyi Csaba ikerpárral találkozzak: nagy segítséget kaptam tőlük és nem őrajtuk múlt, hogy ezt nem tudtam jobban felhasználni.)</w:t>
      </w:r>
    </w:p>
    <w:p>
      <w:pPr>
        <w:pStyle w:val="Tblzattartalom"/>
        <w:keepNext w:val="false"/>
        <w:widowControl/>
        <w:bidi w:val="0"/>
        <w:spacing w:before="113" w:after="113"/>
        <w:jc w:val="left"/>
        <w:rPr/>
      </w:pPr>
      <w:r>
        <w:rPr/>
        <w:t>Elindult tehát egy ígéretes fejlesztés, de technikai nehézségekbe ütköztünk és a szervezeti környezet is barátságtalanná vált. Ezért a visszahúzódás helyett az előrefelé menekülést választom. Nem utolsósorban a mesterséges intelligencia lehetőségeit meglátva, arra gondoltam, hogy itt az ideje elkészíteni az élethelyzethez igazított tanulás tankönyvének az új kiadását – de nem könyvként és még csak nem is munkafüzetként, hanem automatikus sorvezetőként, automatikus tananyagkészítési segédletként.</w:t>
      </w:r>
    </w:p>
    <w:p>
      <w:pPr>
        <w:pStyle w:val="Tblzattartalom"/>
        <w:keepNext w:val="false"/>
        <w:widowControl/>
        <w:bidi w:val="0"/>
        <w:spacing w:before="113" w:after="113"/>
        <w:jc w:val="left"/>
        <w:rPr/>
      </w:pPr>
      <w:r>
        <w:rPr/>
        <w:t>Most pedig azért jöttem el erre a konferenciára, mert olyan kapcsolatokat keresek, akik ebben szívesen közreműködnének – akár csak annyiban, hogy egyes megírt részletek első olvasóiként véleményt mondanak. Hogy aztán ebből egy egységes eredmény lesz vagy külön is hozzáférhető részek eltérő szerzők által írt csomagja: ez a jövő zenéje.</w:t>
      </w:r>
    </w:p>
    <w:p>
      <w:pPr>
        <w:pStyle w:val="Tblzattartalom"/>
        <w:keepNext w:val="false"/>
        <w:widowControl/>
        <w:bidi w:val="0"/>
        <w:spacing w:before="113" w:after="113"/>
        <w:jc w:val="left"/>
        <w:rPr/>
      </w:pPr>
      <w:r>
        <w:rPr/>
        <w:t>Ez volt a bevezetés, és most elmondom, hogy miről szól az élethelyzethez igazított tanulás módszertana. Látszani fog, hogy összeillik a Moodle gondolkodásmódjával. A Moodle az élethelyzethez igazított tanulás módszertana szerinti tananyag- és tanulástervezés remek eszköze lehet – a Moodle számára pedig beláthatatlan előnnyel járhat egy eljárás-készlet, amely az eredményt garantálni tudó tananyag- és tanulás-tervezést segíti.</w:t>
      </w:r>
    </w:p>
    <w:p>
      <w:pPr>
        <w:pStyle w:val="Tblzattartalom"/>
        <w:keepNext w:val="false"/>
        <w:widowControl/>
        <w:bidi w:val="0"/>
        <w:spacing w:before="113" w:after="113"/>
        <w:jc w:val="left"/>
        <w:rPr/>
      </w:pPr>
      <w:r>
        <w:rPr>
          <w:rFonts w:eastAsia="Webdings" w:cs="Webdings" w:ascii="Webdings" w:hAnsi="Webdings"/>
          <w:color w:val="C9211E"/>
          <w:sz w:val="24"/>
          <w:szCs w:val="24"/>
        </w:rPr>
        <w:t></w:t>
      </w:r>
      <w:r>
        <w:rPr>
          <w:rFonts w:eastAsia="NSimSun" w:cs="Arial"/>
          <w:color w:val="C9211E"/>
          <w:sz w:val="24"/>
          <w:szCs w:val="24"/>
        </w:rPr>
        <w:t xml:space="preserve"> </w:t>
      </w:r>
      <w:r>
        <w:rPr>
          <w:sz w:val="24"/>
          <w:szCs w:val="24"/>
        </w:rPr>
        <w:t xml:space="preserve">A módszertan elméleti részleteivel nem fárasztom a jelenlévőket; a </w:t>
      </w:r>
      <w:hyperlink r:id="rId2">
        <w:bookmarkStart w:id="0" w:name="m_6414127708731092415mt-aTag-marker-1718"/>
        <w:bookmarkEnd w:id="0"/>
        <w:r>
          <w:rPr>
            <w:rStyle w:val="Internethivatkozs"/>
            <w:b w:val="false"/>
            <w:i w:val="false"/>
            <w:caps w:val="false"/>
            <w:smallCaps w:val="false"/>
            <w:color w:val="000080"/>
            <w:spacing w:val="0"/>
            <w:sz w:val="24"/>
            <w:szCs w:val="24"/>
          </w:rPr>
          <w:t>https://geropeter.hu/a-dolgozoszobamban/elethelyzethez-igazitott-tanulas/</w:t>
        </w:r>
      </w:hyperlink>
      <w:r>
        <w:rPr>
          <w:b w:val="false"/>
          <w:i w:val="false"/>
          <w:caps w:val="false"/>
          <w:smallCaps w:val="false"/>
          <w:color w:val="000080"/>
          <w:spacing w:val="0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oldalon ott van „A módszertan első tankönyve” néven a tankönyv, továbbá a módszertanról szóló doktori értekezésem is.</w:t>
      </w:r>
    </w:p>
    <w:p>
      <w:pPr>
        <w:pStyle w:val="Tblzattartalom"/>
        <w:keepNext w:val="false"/>
        <w:widowControl/>
        <w:bidi w:val="0"/>
        <w:spacing w:before="113" w:after="113"/>
        <w:jc w:val="left"/>
        <w:rPr/>
      </w:pPr>
      <w:r>
        <w:rPr/>
        <w:drawing>
          <wp:inline distT="0" distB="0" distL="0" distR="0">
            <wp:extent cx="1080135" cy="1080135"/>
            <wp:effectExtent l="0" t="0" r="0" b="0"/>
            <wp:docPr id="1" name="Kép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blzattartalom"/>
        <w:keepNext w:val="false"/>
        <w:widowControl/>
        <w:bidi w:val="0"/>
        <w:spacing w:before="113" w:after="113"/>
        <w:jc w:val="lef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 QR-kód közepén Andrew Lipson alkotása látható: ő brit matematikus, akinek a hobbija az, hogy Legóból megépít híres szobrokat. Az engedélyével használom a Lego-Gondolkodót az élethelyzethez igazított tanulás logójaként. Az egyszerű és szabványos elemekből felépülő gondolkodó, azt hiszem, jól illusztrálja az élethelyzethez igazított tanulás jellegét.</w:t>
      </w:r>
    </w:p>
    <w:p>
      <w:pPr>
        <w:pStyle w:val="Tblzattartalom"/>
        <w:keepNext w:val="false"/>
        <w:widowControl/>
        <w:bidi w:val="0"/>
        <w:spacing w:before="113" w:after="113"/>
        <w:jc w:val="lef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 tananyagkészítésnek a módszertan szerinti szakaszai ezekután aligha okoznak meglepetést.</w:t>
      </w:r>
    </w:p>
    <w:p>
      <w:pPr>
        <w:pStyle w:val="Tblzattartalom"/>
        <w:keepNext w:val="false"/>
        <w:widowControl/>
        <w:bidi w:val="0"/>
        <w:spacing w:before="113" w:after="113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Webdings" w:cs="Webdings" w:ascii="Webdings" w:hAnsi="Webdings"/>
          <w:b w:val="false"/>
          <w:i w:val="false"/>
          <w:caps w:val="false"/>
          <w:smallCaps w:val="false"/>
          <w:color w:val="C9211E"/>
          <w:spacing w:val="0"/>
          <w:sz w:val="24"/>
          <w:szCs w:val="24"/>
        </w:rPr>
        <w:t></w:t>
      </w:r>
      <w:r>
        <w:rPr>
          <w:rFonts w:eastAsia="NSimSun" w:cs="Arial"/>
          <w:b w:val="false"/>
          <w:i w:val="false"/>
          <w:caps w:val="false"/>
          <w:smallCaps w:val="false"/>
          <w:color w:val="C9211E"/>
          <w:spacing w:val="0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Az egész a tanulási cél mérhető kitűzésével kezdődik, ami persze azt is jelenti,</w:t>
      </w:r>
    </w:p>
    <w:p>
      <w:pPr>
        <w:pStyle w:val="Tblzattartalom"/>
        <w:widowControl/>
        <w:bidi w:val="0"/>
        <w:spacing w:before="113" w:after="113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Webdings" w:cs="Webdings" w:ascii="Webdings" w:hAnsi="Webdings"/>
          <w:b w:val="false"/>
          <w:i w:val="false"/>
          <w:caps w:val="false"/>
          <w:smallCaps w:val="false"/>
          <w:color w:val="C9211E"/>
          <w:spacing w:val="0"/>
          <w:sz w:val="24"/>
          <w:szCs w:val="24"/>
        </w:rPr>
        <w:t></w:t>
      </w:r>
      <w:r>
        <w:rPr>
          <w:rFonts w:eastAsia="NSimSun" w:cs="Arial"/>
          <w:b w:val="false"/>
          <w:i w:val="false"/>
          <w:caps w:val="false"/>
          <w:smallCaps w:val="false"/>
          <w:color w:val="C9211E"/>
          <w:spacing w:val="0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hogy meg kell mondani a mérés módját. Vagyis azt kell rögtön kezdetben kialakítani, hogy milyen mérésen kell megfelelnie annak, akire azt mondjuk, hogy a tanulást sikeresen befejezte. Ugyanilyen módon azt is meg kell előre mondani, hogy</w:t>
      </w:r>
    </w:p>
    <w:p>
      <w:pPr>
        <w:pStyle w:val="Tblzattartalom"/>
        <w:widowControl/>
        <w:bidi w:val="0"/>
        <w:spacing w:before="113" w:after="113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Webdings" w:cs="Webdings" w:ascii="Webdings" w:hAnsi="Webdings"/>
          <w:b w:val="false"/>
          <w:i w:val="false"/>
          <w:caps w:val="false"/>
          <w:smallCaps w:val="false"/>
          <w:color w:val="C9211E"/>
          <w:spacing w:val="0"/>
          <w:sz w:val="24"/>
          <w:szCs w:val="24"/>
        </w:rPr>
        <w:t></w:t>
      </w:r>
      <w:r>
        <w:rPr>
          <w:rFonts w:eastAsia="NSimSun" w:cs="Arial"/>
          <w:b w:val="false"/>
          <w:i w:val="false"/>
          <w:caps w:val="false"/>
          <w:smallCaps w:val="false"/>
          <w:color w:val="C9211E"/>
          <w:spacing w:val="0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milyen feltételeknek kell megfelelni ahhoz, hogy valaki megkezdje az adott tanulást: ebbe egyes szükséges előismeretek is beletartozhatnak és sok más is –</w:t>
      </w:r>
    </w:p>
    <w:p>
      <w:pPr>
        <w:pStyle w:val="Tblzattartalom"/>
        <w:widowControl/>
        <w:bidi w:val="0"/>
        <w:spacing w:before="113" w:after="113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Webdings" w:cs="Webdings" w:ascii="Webdings" w:hAnsi="Webdings"/>
          <w:b w:val="false"/>
          <w:i w:val="false"/>
          <w:caps w:val="false"/>
          <w:smallCaps w:val="false"/>
          <w:color w:val="C9211E"/>
          <w:spacing w:val="0"/>
          <w:sz w:val="24"/>
          <w:szCs w:val="24"/>
        </w:rPr>
        <w:t></w:t>
      </w:r>
      <w:r>
        <w:rPr>
          <w:rFonts w:eastAsia="NSimSun" w:cs="Arial"/>
          <w:b w:val="false"/>
          <w:i w:val="false"/>
          <w:caps w:val="false"/>
          <w:smallCaps w:val="false"/>
          <w:color w:val="C9211E"/>
          <w:spacing w:val="0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és ehhez is hozzátartozik a mérés módja.</w:t>
      </w:r>
    </w:p>
    <w:p>
      <w:pPr>
        <w:pStyle w:val="Tblzattartalom"/>
        <w:keepNext w:val="false"/>
        <w:widowControl/>
        <w:bidi w:val="0"/>
        <w:spacing w:before="113" w:after="113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Az egésznek ugyanaz a logikája, mint a GPS-nek: először is mondjuk meg, hogy hová igyekszünk és hogy most hol vagyunk.</w:t>
      </w:r>
    </w:p>
    <w:p>
      <w:pPr>
        <w:pStyle w:val="Tblzattartalom"/>
        <w:widowControl/>
        <w:bidi w:val="0"/>
        <w:spacing w:before="113" w:after="113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Webdings" w:cs="Webdings" w:ascii="Webdings" w:hAnsi="Webdings"/>
          <w:b w:val="false"/>
          <w:i w:val="false"/>
          <w:caps w:val="false"/>
          <w:smallCaps w:val="false"/>
          <w:color w:val="C9211E"/>
          <w:spacing w:val="0"/>
          <w:sz w:val="24"/>
          <w:szCs w:val="24"/>
        </w:rPr>
        <w:t></w:t>
      </w:r>
      <w:r>
        <w:rPr>
          <w:rFonts w:eastAsia="NSimSun" w:cs="Arial"/>
          <w:b w:val="false"/>
          <w:i w:val="false"/>
          <w:caps w:val="false"/>
          <w:smallCaps w:val="false"/>
          <w:color w:val="C9211E"/>
          <w:spacing w:val="0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 kettő közti különbséget kell áthidalni.</w:t>
      </w:r>
    </w:p>
    <w:p>
      <w:pPr>
        <w:pStyle w:val="Tblzattartalom"/>
        <w:widowControl/>
        <w:bidi w:val="0"/>
        <w:spacing w:before="113" w:after="113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Webdings" w:cs="Webdings" w:ascii="Webdings" w:hAnsi="Webdings"/>
          <w:b w:val="false"/>
          <w:i w:val="false"/>
          <w:caps w:val="false"/>
          <w:smallCaps w:val="false"/>
          <w:color w:val="C9211E"/>
          <w:spacing w:val="0"/>
          <w:sz w:val="24"/>
          <w:szCs w:val="24"/>
        </w:rPr>
        <w:t></w:t>
      </w:r>
      <w:r>
        <w:rPr>
          <w:rFonts w:eastAsia="NSimSun" w:cs="Arial"/>
          <w:b w:val="false"/>
          <w:i w:val="false"/>
          <w:caps w:val="false"/>
          <w:smallCaps w:val="false"/>
          <w:color w:val="C9211E"/>
          <w:spacing w:val="0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Erre különféle útvonal-lehetőségeket határozhatunk meg és ezek között váltani is lehet, vagy ha eltértünk, akkor új útvonalat is ki lehet találni – de az, hogy hová akarunk eljutni, nem változhat.</w:t>
      </w:r>
    </w:p>
    <w:p>
      <w:pPr>
        <w:pStyle w:val="Tblzattartalom"/>
        <w:keepNext w:val="false"/>
        <w:widowControl/>
        <w:bidi w:val="0"/>
        <w:spacing w:before="113" w:after="113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Közben állandóan figyelni kell, hogy a megfelelő utak valamelyikén haladunk-e. Ennek megfelelően a teljes út kisebb, külön is ellenőrizhető szakaszokra van bontva. Ha ezeket az adott sorrendben teljesítjük, akkor végül az eredetileg kitűzött célhoz jutunk.</w:t>
      </w:r>
    </w:p>
    <w:p>
      <w:pPr>
        <w:pStyle w:val="Tblzattartalom"/>
        <w:keepNext w:val="false"/>
        <w:widowControl/>
        <w:bidi w:val="0"/>
        <w:spacing w:before="113" w:after="113"/>
        <w:jc w:val="lef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Más kérdés, hogy hogyan haladunk. Az élethelyzethez igazított tanulás módszertanának egyik alapvető különlegessége, hogy különválasztja a tanulási tartalmat a tanulás módjától. Hadd illusztráljam egy példával. Nincs az a gépjárművezetés-oktató, aki eldöntheti, hogy melyik KRESZ-táblát tanítja és melyiket nem; de nincs az a közlekedési szakértő, aki előre meg tudja mondani, hogy adott tanulóval adott helyzetben mit hogyan lehet a legjobban megértetni. Tehát a tanulási tartalom az adott szakterületre vonatkozó szakmai kérdés, amelyben a tanárnak nemigen van döntési lehetősége. A tanulássegítés módja viszont pedagógus-szakmai, didaktikai kérdés, amely sokféle lehet és rengeteg mindentől függ: még az adott tanuló adott helyzetétől is. A mai magyarországi nagy oktatási viták egyike, a tanár szakmai szabadságának a kérdése is jórészt attól ilyen heves vita, hogy ezt a kettőt összemossák. Nyilvánvaló, hogy a tanulási tartalom az adott szakterületre vonatkozó szakmai kérdés: a földrajztanár nem döntheti el, hogy tanítja-e Európa hegy- és vízrajzát, mert ez a tanterv kötelező része; az irodalomtanár nem buktathatja meg azt, aki nem ismeri Szendrey Júlia költői és műfordítói tevékenységét, mert az meg nem a tanterv kötelező része. De egy másik szakma, a pedagógus-szakma kérdése az, hogy Pistikét a hatodik bében megróni kell-e, ha most lemaradt vagy biztatni vagy éppen békénhagyni, mert valami hiányzása miatt maradt le és majd behozza magát – ezt az ottani tanáron kívül más sem felismerni, sem megoldani nem tudja. A tanár szakmai szabadsága tehát pedagógus-szakmai szabadságot jelent és nem arra vonatkozik, hogy „mit”, hanem arra, hogy „hogyan”.</w:t>
      </w:r>
    </w:p>
    <w:p>
      <w:pPr>
        <w:pStyle w:val="Tblzattartalom"/>
        <w:keepNext w:val="false"/>
        <w:widowControl/>
        <w:bidi w:val="0"/>
        <w:spacing w:before="113" w:after="113"/>
        <w:jc w:val="lef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Az élethelyzethez igazított tanulás módszertana elsőként a tanulási tartalmat határozza meg, majd utána, külön tervezési folyamatban alakítja ki az adott tartalomhoz tartozó lehetséges, akár többféle útvonalakat és módszereket.</w:t>
      </w:r>
    </w:p>
    <w:p>
      <w:pPr>
        <w:pStyle w:val="Tblzattartalom"/>
        <w:widowControl/>
        <w:bidi w:val="0"/>
        <w:spacing w:before="113" w:after="113"/>
        <w:jc w:val="lef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 tanulási tartalom a tanulás elvárt céljához tartozó ismeretek, készségek, hozzáértések és a beiratkozótól elvárható ismeretek, készségek, hozzáértések különbsége! Mi lenne más? Ami ennél kevesebb, az nem elég, ami ennél több, az felesleges!</w:t>
      </w:r>
    </w:p>
    <w:p>
      <w:pPr>
        <w:pStyle w:val="Tblzattartalom"/>
        <w:widowControl/>
        <w:bidi w:val="0"/>
        <w:spacing w:before="113" w:after="113"/>
        <w:jc w:val="lef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Az élethelyzethez igazított tanulás módszertana a cél eléréséhez szükséges tartalomban nem enged eltérést, az útvonalakban és a tanulás-segítés tevékenységeiben a lehető legrugalmasabb.</w:t>
      </w:r>
    </w:p>
    <w:p>
      <w:pPr>
        <w:pStyle w:val="Tblzattartalom"/>
        <w:keepNext w:val="false"/>
        <w:widowControl/>
        <w:bidi w:val="0"/>
        <w:spacing w:before="113" w:after="113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Hogyan jelenik meg mindez az elképzelt automatikus tananyagkészítési sorvezetőben?</w:t>
      </w:r>
    </w:p>
    <w:p>
      <w:pPr>
        <w:pStyle w:val="Tblzattartalom"/>
        <w:keepNext w:val="false"/>
        <w:widowControl/>
        <w:bidi w:val="0"/>
        <w:spacing w:before="113" w:after="113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Úgy, hogy addig nem enged továbblépni, nem engedi a következő munkafázist elkezdeni, amíg a korábbi be nem fejeződött.</w:t>
      </w:r>
    </w:p>
    <w:p>
      <w:pPr>
        <w:pStyle w:val="Tblzattartalom"/>
        <w:keepNext w:val="false"/>
        <w:widowControl/>
        <w:bidi w:val="0"/>
        <w:spacing w:before="113" w:after="113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Hadd szemléltessem ezt egyetlen munkafázis, a záró, befejező mérések kapcsán.</w:t>
      </w:r>
    </w:p>
    <w:p>
      <w:pPr>
        <w:pStyle w:val="Tblzattartalom"/>
        <w:keepNext w:val="false"/>
        <w:widowControl/>
        <w:bidi w:val="0"/>
        <w:spacing w:before="113" w:after="113"/>
        <w:jc w:val="lef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Tegyük fel, hogy kitűztük a tanulási célt. Most az a következő lépés, hogy hogyan mérjük ennek az elérését: milyen mérésen kell megfelelnie annak, aki a záróbizonyítványt megkapja. Ennek a mérésnek olyannak kell lennie, mint a nyelvvizsgának: ha valaki akár „az utcáról érkezve” elvégzi, akkor meg kell kapnia az elismerő bizonyítványt, illetve az adott tanulási szakasz alóli felmentést.</w:t>
      </w:r>
    </w:p>
    <w:p>
      <w:pPr>
        <w:pStyle w:val="Tblzattartalom"/>
        <w:keepNext w:val="false"/>
        <w:widowControl/>
        <w:bidi w:val="0"/>
        <w:spacing w:before="113" w:after="113"/>
        <w:jc w:val="left"/>
        <w:rPr/>
      </w:pPr>
      <w:r>
        <w:rPr>
          <w:rFonts w:eastAsia="Webdings" w:cs="Webdings" w:ascii="Webdings" w:hAnsi="Webdings"/>
          <w:b w:val="false"/>
          <w:i w:val="false"/>
          <w:caps w:val="false"/>
          <w:smallCaps w:val="false"/>
          <w:color w:val="C9211E"/>
          <w:spacing w:val="0"/>
          <w:sz w:val="24"/>
          <w:szCs w:val="24"/>
        </w:rPr>
        <w:t></w:t>
      </w:r>
      <w:r>
        <w:rPr>
          <w:rFonts w:eastAsia="NSimSun" w:cs="Arial"/>
          <w:b w:val="false"/>
          <w:i w:val="false"/>
          <w:caps w:val="false"/>
          <w:smallCaps w:val="false"/>
          <w:color w:val="C9211E"/>
          <w:spacing w:val="0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Annak, hogy az adott tananyagot, képzést a záró feltétel szempontjából megfelelőnek minősítsünk, például ilyen feltételei lehetnek:</w:t>
      </w:r>
    </w:p>
    <w:p>
      <w:pPr>
        <w:pStyle w:val="Normal"/>
        <w:keepNext w:val="false"/>
        <w:widowControl/>
        <w:numPr>
          <w:ilvl w:val="0"/>
          <w:numId w:val="2"/>
        </w:numPr>
        <w:spacing w:before="57" w:after="57"/>
        <w:rPr>
          <w:b w:val="false"/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  <w:t>A tananyag, a képzés tartalmaz-e mérhető záró feltételeket? Kiderül-e a tananyagból, a képzésből, hogy a tanulónak pontosan mit, hogyan, milyen körülmények között, milyen feltételekkel kell tennie, bemutatnia, igazolnia, hogy bizonyítsa a tanulási cél elérését? Tudhatja-e pontosan a tanuló, hogy mire kell felkészülnie a tanulás során?</w:t>
      </w:r>
    </w:p>
    <w:p>
      <w:pPr>
        <w:pStyle w:val="Normal"/>
        <w:keepNext w:val="false"/>
        <w:widowControl/>
        <w:numPr>
          <w:ilvl w:val="0"/>
          <w:numId w:val="2"/>
        </w:numPr>
        <w:spacing w:before="57" w:after="57"/>
        <w:rPr>
          <w:b w:val="false"/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  <w:t>Mindent mér-e, ami a tanulási cél elérésének bizonyításához kell? Ha pontról pontra végignézzük a tanulási cél(oka)t: mondhatjuk-e teljes felelősséggel, hogy aki a záró feltételeket teljesíti, az a tanulási cél(oka)t elérte? Ha valaki a tananyag, illetve a képzés igénybevétele nélkül teljesíti a záró feltételeket, tekinthető-e úgy, hogy a tanulási célokat elérte (adható-e neki felmentés a tananyag elsajátítása, illetve a képzés elvégzése alól)?</w:t>
      </w:r>
    </w:p>
    <w:p>
      <w:pPr>
        <w:pStyle w:val="Normal"/>
        <w:keepNext w:val="false"/>
        <w:widowControl/>
        <w:numPr>
          <w:ilvl w:val="0"/>
          <w:numId w:val="2"/>
        </w:numPr>
        <w:spacing w:before="57" w:after="57"/>
        <w:rPr>
          <w:b w:val="false"/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  <w:t>Nem mér-e olyasmit, ami nem szükséges a tanulási cél elérésének bizonyításához? Nincs-e olyan is a záró feltételek (vagy a teljesülésük elvárt módja, körülményei, sebessége vagy más feltételei és jellemzői között), amely nem szükségszerű jellemzője a tanulási célként kitűzött kompetenciának vagy kompetencia-bővülésnek?</w:t>
      </w:r>
    </w:p>
    <w:p>
      <w:pPr>
        <w:pStyle w:val="Normal"/>
        <w:keepNext w:val="false"/>
        <w:widowControl/>
        <w:spacing w:before="57" w:after="57"/>
        <w:rPr>
          <w:b w:val="false"/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  <w:t>Ha a tananyagfejlesztő ezt az elképzelt automatikus sorvezetőt használja, akkor a mesterséges intelligencia nagyon sok segítséget adhat a szakmai forrásokkal, előírásokkal, szabványokkal, szabályokkal való összevetés során. Végül azonban a fejlesztőnek ezekben a kérdésekben felelősen nyilatkoznia kell.</w:t>
      </w:r>
    </w:p>
    <w:p>
      <w:pPr>
        <w:pStyle w:val="Normal"/>
        <w:keepNext w:val="false"/>
        <w:widowControl/>
        <w:spacing w:before="57" w:after="57"/>
        <w:rPr>
          <w:b w:val="false"/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  <w:t>Ez tehát a feltétele annak, hogy egy tananyagot, képzést az élethelyzethez igazított tanulás módszertana szerint megfelelőnek, elfogadhatónak minősítsünk. Az automatikus sorvezetőben pedig ez a továbblépés feltétele.</w:t>
      </w:r>
    </w:p>
    <w:p>
      <w:pPr>
        <w:pStyle w:val="Normal"/>
        <w:keepNext w:val="false"/>
        <w:widowControl/>
        <w:spacing w:before="57" w:after="57"/>
        <w:rPr>
          <w:b w:val="false"/>
          <w:b w:val="false"/>
          <w:bCs w:val="false"/>
          <w:color w:val="auto"/>
        </w:rPr>
      </w:pPr>
      <w:r>
        <w:rPr>
          <w:rFonts w:eastAsia="Webdings" w:cs="Webdings" w:ascii="Webdings" w:hAnsi="Webdings"/>
          <w:b w:val="false"/>
          <w:bCs w:val="false"/>
          <w:color w:val="C9211E"/>
        </w:rPr>
        <w:t></w:t>
      </w:r>
      <w:r>
        <w:rPr>
          <w:rFonts w:eastAsia="NSimSun" w:cs="Arial"/>
          <w:b w:val="false"/>
          <w:bCs w:val="false"/>
          <w:color w:val="C9211E"/>
        </w:rPr>
        <w:t xml:space="preserve"> </w:t>
      </w:r>
      <w:r>
        <w:rPr>
          <w:b w:val="false"/>
          <w:bCs w:val="false"/>
          <w:color w:val="auto"/>
        </w:rPr>
        <w:t>Megfogalmazhatunk azonban kiválósági feltételeket is. Például:</w:t>
      </w:r>
    </w:p>
    <w:p>
      <w:pPr>
        <w:pStyle w:val="Normal"/>
        <w:keepNext w:val="false"/>
        <w:widowControl/>
        <w:numPr>
          <w:ilvl w:val="0"/>
          <w:numId w:val="3"/>
        </w:numPr>
        <w:spacing w:before="57" w:after="57"/>
        <w:rPr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b w:val="false"/>
          <w:bCs w:val="false"/>
          <w:i w:val="false"/>
          <w:iCs w:val="false"/>
          <w:color w:val="auto"/>
        </w:rPr>
        <w:t>Tartalmaz-e a tananyag, a képzés a záró feltételekhez mérési módszereket? Ezek a mérési módszerek bizonyíthatóan tárgyszerűek, érvényesek és megbízhatóak (objektívek, validak és reliábilisek)?</w:t>
      </w:r>
    </w:p>
    <w:p>
      <w:pPr>
        <w:pStyle w:val="Normal"/>
        <w:keepNext w:val="false"/>
        <w:widowControl/>
        <w:numPr>
          <w:ilvl w:val="0"/>
          <w:numId w:val="3"/>
        </w:numPr>
        <w:spacing w:before="57" w:after="57"/>
        <w:rPr/>
      </w:pPr>
      <w:bookmarkStart w:id="1" w:name="docs-internal-guid-6462b754-3f4b-47a1-64"/>
      <w:bookmarkEnd w:id="1"/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z w:val="24"/>
          <w:u w:val="none"/>
        </w:rPr>
        <w:t>Ha igen: a záró mérési módszerek figyelembe veszik-e a célcsoport sajátosságait?</w:t>
      </w:r>
      <w:r>
        <w:rPr>
          <w:b w:val="false"/>
          <w:bCs w:val="false"/>
          <w:i w:val="false"/>
          <w:iCs w:val="false"/>
          <w:color w:val="auto"/>
        </w:rPr>
        <w:t xml:space="preserve"> </w:t>
      </w:r>
    </w:p>
    <w:p>
      <w:pPr>
        <w:pStyle w:val="Normal"/>
        <w:keepNext w:val="false"/>
        <w:widowControl/>
        <w:numPr>
          <w:ilvl w:val="0"/>
          <w:numId w:val="3"/>
        </w:numPr>
        <w:spacing w:before="57" w:after="57"/>
        <w:rPr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b w:val="false"/>
          <w:bCs w:val="false"/>
          <w:i w:val="false"/>
          <w:iCs w:val="false"/>
          <w:color w:val="auto"/>
        </w:rPr>
        <w:t>Ha igen: ezeket alkalmazhatja-e maga a tanuló annak mérésére, hogy elérte-e a tanulási célt? (Vagy: tanulók alkalmazhatják-e egymással kapcsolatban?)</w:t>
      </w:r>
    </w:p>
    <w:p>
      <w:pPr>
        <w:pStyle w:val="Normal"/>
        <w:keepNext w:val="false"/>
        <w:widowControl/>
        <w:numPr>
          <w:ilvl w:val="0"/>
          <w:numId w:val="3"/>
        </w:numPr>
        <w:spacing w:before="57" w:after="57"/>
        <w:rPr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b w:val="false"/>
          <w:bCs w:val="false"/>
          <w:i w:val="false"/>
          <w:iCs w:val="false"/>
          <w:color w:val="auto"/>
        </w:rPr>
        <w:t>A mérés eredményeit közvetlenül lehet-e értékelésre használni?</w:t>
      </w:r>
    </w:p>
    <w:p>
      <w:pPr>
        <w:pStyle w:val="Normal"/>
        <w:keepNext w:val="false"/>
        <w:widowControl/>
        <w:numPr>
          <w:ilvl w:val="0"/>
          <w:numId w:val="3"/>
        </w:numPr>
        <w:spacing w:before="57" w:after="57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4"/>
          <w:szCs w:val="24"/>
        </w:rPr>
        <w:t>A mérés eredményeit lehet-e a tanulási folyamat elemzésére használni?</w:t>
      </w:r>
    </w:p>
    <w:p>
      <w:pPr>
        <w:pStyle w:val="Tblzattartalom"/>
        <w:keepNext w:val="false"/>
        <w:widowControl/>
        <w:bidi w:val="0"/>
        <w:spacing w:before="113" w:after="113"/>
        <w:jc w:val="lef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Ezek nélkül is tovább lehet lépni, de a teljesítésük kis jelzése a minősítés fontos szempontja lehet.</w:t>
      </w:r>
    </w:p>
    <w:p>
      <w:pPr>
        <w:pStyle w:val="Tblzattartalom"/>
        <w:keepNext w:val="false"/>
        <w:widowControl/>
        <w:bidi w:val="0"/>
        <w:spacing w:before="113" w:after="113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 lényeg: előre kijelölt lépéseken haladunk végig és a folyamat végére garantálhatóan kialakul az a tananyag és az a tanulássegítő eseménysorozat, amely a tanulót az előre kitűzött eredményig viszi el.</w:t>
      </w:r>
    </w:p>
    <w:p>
      <w:pPr>
        <w:pStyle w:val="Tblzattartalom"/>
        <w:keepNext w:val="false"/>
        <w:widowControl/>
        <w:bidi w:val="0"/>
        <w:spacing w:before="113" w:after="113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Ennek a kidolgozásával, azt remélem, egyben a Moodle rendszeren belül olyan eljárások, sémák, másolható minták jönnek létre, amelyek segítségével a megfelelés vagy akár a kiválóság feltételeit bizonyíthatóan teljesítő tanulási folyamatok tervezhetők. Ezzel a Moodle olyan tananyagfejlesztői kör számára is kézreálló eszközzé válik, akik bármi okból nem akarnak vagy nem tudnak elmélyedni a beállítások logikai játékában. A másik oldalról pedig azok a szakemberek is módszertanilag jó, minősíthető tananyagokat tudnak készíteni, akik a pedagógia rejtelmeiben nem tudnak vagy nem akarnak elmélyedni.</w:t>
      </w:r>
    </w:p>
    <w:p>
      <w:pPr>
        <w:pStyle w:val="Tblzattartalom"/>
        <w:widowControl/>
        <w:bidi w:val="0"/>
        <w:spacing w:before="113" w:after="113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Kérem a jelenlévők bizalmát: amit itt most vázlatosan elmondtam, az valójában nagyon részletesen kidolgozott folyamat – bár nyilvánvalóan aktualizálásra szorul.</w:t>
      </w:r>
    </w:p>
    <w:p>
      <w:pPr>
        <w:pStyle w:val="Tblzattartalom"/>
        <w:keepNext w:val="false"/>
        <w:widowControl/>
        <w:bidi w:val="0"/>
        <w:spacing w:before="113" w:after="113"/>
        <w:jc w:val="left"/>
        <w:rPr/>
      </w:pPr>
      <w:r>
        <w:rPr>
          <w:sz w:val="24"/>
          <w:szCs w:val="24"/>
        </w:rPr>
        <w:t>A Milton Friedman Egyetemen (az andragógia szakhoz kötődve) most ősszel műhelyfoglalkozás-</w:t>
      </w:r>
      <w:r>
        <w:rPr/>
        <w:t>sorozat, a tavaszi félévben – a tervek szerint – új tantárgy foglalkozik a tananyagfejlesztéssel. Ezzel párhuzamosan tervezem az élethelyzethez igazított tanulás módszertana tankönyvének aktualizálását és – ahogyan mondtam – automatikus tananyagfejlesztési sorvezetővé alakítását.</w:t>
      </w:r>
    </w:p>
    <w:p>
      <w:pPr>
        <w:pStyle w:val="Tblzattartalom"/>
        <w:keepNext w:val="false"/>
        <w:widowControl/>
        <w:bidi w:val="0"/>
        <w:spacing w:before="113" w:after="113"/>
        <w:jc w:val="left"/>
        <w:rPr/>
      </w:pPr>
      <w:r>
        <w:rPr>
          <w:rFonts w:eastAsia="Webdings" w:cs="Webdings" w:ascii="Webdings" w:hAnsi="Webdings"/>
          <w:color w:val="C9211E"/>
        </w:rPr>
        <w:t></w:t>
      </w:r>
      <w:r>
        <w:rPr>
          <w:rFonts w:eastAsia="NSimSun" w:cs="Arial"/>
          <w:color w:val="C9211E"/>
        </w:rPr>
        <w:t xml:space="preserve"> </w:t>
      </w:r>
      <w:r>
        <w:rPr/>
        <w:t>Akik a mellékelt QR-kódra kattintanak, bejelentkezhetnek egy VIP-körbe, amelynek tagjaival a fogalmazványokat, féligkész részeket is meg fogom osztani, a hozzászólás lehetőségével, de a hozzászólás kötelezettsége nélkül. Akik a végső változatba bekerülő érdemi hozzájárulást adnak, azokra alkotó közreműködőkként hivatkozni fogok. Nem vagyok féltékeny: olyan is volt már, hogy könyvírásra való szerződést adtam vissza, mert találtam olyan szakértőt, aki jobban meg tudta írni: itt is el tudom képzelni, hogy egyes fejezeteknek másvalaki jobb szerzője volna, mint én; vagy valaki szakszerűbben végezné egyes funkciók automatizálását. Meglátjuk.</w:t>
      </w:r>
    </w:p>
    <w:p>
      <w:pPr>
        <w:pStyle w:val="Tblzattartalom"/>
        <w:keepNext w:val="false"/>
        <w:widowControl/>
        <w:bidi w:val="0"/>
        <w:spacing w:before="113" w:after="113"/>
        <w:jc w:val="left"/>
        <w:rPr/>
      </w:pPr>
      <w:r>
        <w:rPr/>
        <w:drawing>
          <wp:inline distT="0" distB="0" distL="0" distR="0">
            <wp:extent cx="1080135" cy="1080135"/>
            <wp:effectExtent l="0" t="0" r="0" b="0"/>
            <wp:docPr id="2" name="Kép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blzattartalom"/>
        <w:widowControl/>
        <w:bidi w:val="0"/>
        <w:spacing w:before="113" w:after="113"/>
        <w:jc w:val="left"/>
        <w:rPr/>
      </w:pPr>
      <w:r>
        <w:rPr/>
        <w:t xml:space="preserve">Kedves Kollégák! A konferencia más előadásai eredményekről szólnak. Ez az előadás egy elképzelt eredményről szólt és arról, hogy kérem, aki részt akar venni a folyamatban, vagy akár csak értő módon figyelemmel akarja kísérni, jelentkezzen be a </w:t>
      </w:r>
      <w:hyperlink r:id="rId5" w:tgtFrame="_blank">
        <w:r>
          <w:rPr>
            <w:rStyle w:val="Internethivatkozs"/>
            <w:b w:val="false"/>
            <w:i w:val="false"/>
            <w:caps w:val="false"/>
            <w:smallCaps w:val="false"/>
            <w:color w:val="1155CC"/>
            <w:spacing w:val="0"/>
            <w:sz w:val="24"/>
          </w:rPr>
          <w:t>https://forms.gle/jSL7FBm6uoChtXgR6</w:t>
        </w:r>
      </w:hyperlink>
      <w:r>
        <w:rPr/>
        <w:t xml:space="preserve"> linken „Szia, Tanár Úr!” VIP-csoportba.</w:t>
      </w:r>
    </w:p>
    <w:p>
      <w:pPr>
        <w:pStyle w:val="Tblzattartalom"/>
        <w:keepNext w:val="false"/>
        <w:widowControl/>
        <w:bidi w:val="0"/>
        <w:spacing w:before="113" w:after="113"/>
        <w:jc w:val="left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ebdings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Lbjegyzet"/>
        <w:rPr/>
      </w:pPr>
      <w:r>
        <w:rPr>
          <w:rStyle w:val="Lbjegyzetkarakterek"/>
        </w:rPr>
        <w:footnoteRef/>
      </w:r>
      <w:r>
        <w:rPr/>
        <w:tab/>
        <w:t xml:space="preserve">Rövidített változatban elhangzott: a MoodleMoot Konferencia „A” szekciójában, Veszprémben, 2024. július 2-án- A </w:t>
      </w:r>
      <w:r>
        <w:rPr>
          <w:rFonts w:eastAsia="Webdings" w:cs="Webdings" w:ascii="Webdings" w:hAnsi="Webdings"/>
          <w:color w:val="C9211E"/>
        </w:rPr>
        <w:t></w:t>
      </w:r>
      <w:r>
        <w:rPr/>
        <w:t xml:space="preserve"> jelek az „Eszköz a módszerhez – módszer a z eszközhöz” bemutatóban való diakép-váltást mutatják.</w:t>
      </w:r>
    </w:p>
  </w:footnote>
  <w:footnote w:id="3">
    <w:p>
      <w:pPr>
        <w:pStyle w:val="Lbjegyzet"/>
        <w:rPr/>
      </w:pPr>
      <w:r>
        <w:rPr>
          <w:rStyle w:val="Lbjegyzetkarakterek"/>
        </w:rPr>
        <w:footnoteRef/>
      </w:r>
      <w:r>
        <w:rPr/>
        <w:tab/>
        <w:t>A kötetlen tanulás indítása felsőoktatási intézményekben: eredetileg a Developing Good Practice in Open Learning sorozat része a brit Department of Employment Training Agency gondozásában; a magyar fordítása és adaptációja a Fővárosi Oktatástechnológiai Központ közreműködésével készült.1994-ban. Szerkesztők: Gerő Péter, Gulyás Jenő István.</w:t>
      </w:r>
    </w:p>
  </w:footnote>
  <w:footnote w:id="4">
    <w:p>
      <w:pPr>
        <w:pStyle w:val="Lbjegyzet"/>
        <w:rPr/>
      </w:pPr>
      <w:r>
        <w:rPr>
          <w:rStyle w:val="Lbjegyzetkarakterek"/>
        </w:rPr>
        <w:footnoteRef/>
      </w:r>
      <w:r>
        <w:rPr/>
        <w:tab/>
        <w:t>Gerő Péter: Az élethelyzethez igazított tanulás, Zrínyi Miklós Nemzetvédelmi Egyetem Felnőttképzési és Távoktatási Központ, Budapest, 2008; ISBN: 978-963-7060-54-0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5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u-HU" w:eastAsia="zh-CN" w:bidi="hi-IN"/>
    </w:rPr>
  </w:style>
  <w:style w:type="paragraph" w:styleId="Cmsor4">
    <w:name w:val="Heading 4"/>
    <w:basedOn w:val="Cmsor"/>
    <w:next w:val="Szvegtrzs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character" w:styleId="Internethivatkozs">
    <w:name w:val="Hyperlink"/>
    <w:rPr>
      <w:color w:val="000080"/>
      <w:u w:val="single"/>
    </w:rPr>
  </w:style>
  <w:style w:type="character" w:styleId="WW8Num2z1">
    <w:name w:val="WW8Num2z1"/>
    <w:qFormat/>
    <w:rPr>
      <w:b w:val="false"/>
      <w:bCs w:val="false"/>
      <w:i/>
      <w:iCs/>
      <w:color w:val="auto"/>
    </w:rPr>
  </w:style>
  <w:style w:type="character" w:styleId="Lbjegyzetkarakterek">
    <w:name w:val="Lábjegyzet-karakterek"/>
    <w:qFormat/>
    <w:rPr>
      <w:vertAlign w:val="superscript"/>
    </w:rPr>
  </w:style>
  <w:style w:type="character" w:styleId="Lbjegyzethorgony">
    <w:name w:val="Footnote Reference"/>
    <w:rPr>
      <w:vertAlign w:val="superscript"/>
    </w:rPr>
  </w:style>
  <w:style w:type="character" w:styleId="Megltogatottinternethivatkozs">
    <w:name w:val="FollowedHyperlink"/>
    <w:rPr>
      <w:color w:val="800000"/>
      <w:u w:val="single"/>
    </w:rPr>
  </w:style>
  <w:style w:type="character" w:styleId="Vgjegyzetkarakterek">
    <w:name w:val="Végjegyzet-karakterek"/>
    <w:qFormat/>
    <w:rPr>
      <w:vertAlign w:val="superscript"/>
    </w:rPr>
  </w:style>
  <w:style w:type="character" w:styleId="Vgjegyzethorgony">
    <w:name w:val="Endnote Reference"/>
    <w:rPr>
      <w:vertAlign w:val="superscript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Tblzattartalom">
    <w:name w:val="Táblázattartalom"/>
    <w:basedOn w:val="Normal"/>
    <w:qFormat/>
    <w:pPr>
      <w:widowControl w:val="false"/>
      <w:suppressLineNumbers/>
    </w:pPr>
    <w:rPr/>
  </w:style>
  <w:style w:type="paragraph" w:styleId="Lbjegyzet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geropeter.hu/a-dolgozoszobamban/elethelyzethez-igazitott-tanulas/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hyperlink" Target="https://forms.gle/jSL7FBm6uoChtXgR6" TargetMode="Externa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7250</TotalTime>
  <Application>LibreOffice/7.4.5.1$Windows_X86_64 LibreOffice_project/9c0871452b3918c1019dde9bfac75448afc4b57f</Application>
  <AppVersion>15.0000</AppVersion>
  <Pages>5</Pages>
  <Words>2119</Words>
  <Characters>13954</Characters>
  <CharactersWithSpaces>16026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2024-05-31T00:41:19Z</dcterms:created>
  <dc:creator>Gerő Péter</dc:creator>
  <dc:description/>
  <dc:language>hu-HU</dc:language>
  <cp:lastModifiedBy>Gerő Péter</cp:lastModifiedBy>
  <dcterms:modified xsi:type="dcterms:W3CDTF">2024-07-04T10:31:34Z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